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Nowa wersja napędu serwo ACOPOS P3 pozwala zmniejszyć rozmiar szafy sterowniczej nawet o 50%.
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Do 60% większy zakres mocy i aż 8 razy większa moc obliczeniowa – wszystko w tej samej kompaktowej obudowie.
ACOPOS P3 to najbardziej „energozagęszczony” napęd serwo w historii B&amp;R.</w:t>
      </w:r>
    </w:p>
    <w:p>
      <w:pPr>
        <w:pStyle w:val="par"/>
        <w:ind w:left="0"/>
      </w:pPr>
      <w:r>
        <w:rPr/>
        <w:t xml:space="preserve">B&amp;R, dział automatyki maszyn w ramach ABB, rozbudował rodzinę napędów serwo ACOPOS P3, czyniąc ją jedną z najmocniejszych na rynku – zarówno pod względem mocy obliczeniowej, jak i gęstości mocy. Napęd serwo ACOPOS P3 został zaprojektowany specjalnie dla producentów OEM działających w branżach takich jak: tworzywa sztuczne, druk, papier, tekstylia i obróbka metali. Rodzina napędów ACOPOS P3 zapewnia zoptymalizowane zużycie energii, zintegrowane inteligentne funkcje oraz uproszczone, efektywne rozwiązania okablowania.
To wszystko wspiera projektowanie wydajnych maszyn o wyjątkowo kompaktowej konstrukcji. Napęd ACOPOS P3 wspiera producentów OEM z branż takich jak tworzywa sztuczne, druk, papier, tekstylia i obróbka metali – oraz wielu innych – w osiąganiu przewagi rynkowej dzięki wyższym prędkościom produkcji i lepszej jakości końcowego produktu.</w:t>
      </w:r>
    </w:p>
    <w:p>
      <w:pPr>
        <w:pStyle w:val="par"/>
        <w:ind w:left="0"/>
      </w:pPr>
      <w:r>
        <w:rPr/>
        <w:t xml:space="preserve">Rozszerzenie rodziny ACOPOS P3 zwiększa skalowalność mocy – dostępnych jest siedem nowych modeli, w tym wersje jedno- i dwuosiowe o zakresie mocy od 32 do 80 kW. Rodzina ACOPOS P3 została rozszerzona z dwóch do siedmiu modeli. Nowy moduł dwuosiowy oferuje dwukrotnie większą gęstość mocy niż wcześniejsze wersje, zapewniając jeszcze większy wybór, funkcjonalność i skalowalność mocy dla nowoczesnych maszyn.</w:t>
      </w:r>
    </w:p>
    <w:p>
      <w:pPr>
        <w:pStyle w:val="par"/>
        <w:ind w:left="0"/>
      </w:pPr>
      <w:r>
        <w:rPr/>
        <w:t xml:space="preserve">Dzięki zwiększonej mocy obliczeniowej, napęd ACOPOS P3 osiąga czas cyklu 50 µs dla wszystkich pętli pozycjonowania i prędkości.
To przekłada się na szybszą reakcję systemu i wyższą precyzję działania – kluczowe dla nowoczesnych, wydajnych maszyn. Zaawansowane funkcje inteligentne mogą być wykonywane bezpośrednio w napędzie serwo, który działa niezależnie – bez wpływu opóźnień komunikacji sieciowej czy wydajności sterownika PLC.
To gwarancja stabilnej pracy i szybszego działania nawet w najbardziej wymagających aplikacjach. Przyczynia się to do zwiększenia szybkości i wydajności, lepszej jakości produktu końcowego i poprawy wydajności.</w:t>
      </w:r>
    </w:p>
    <w:p>
      <w:pPr>
        <w:pStyle w:val="par"/>
        <w:ind w:left="0"/>
      </w:pPr>
      <w:r>
        <w:rPr/>
        <w:t xml:space="preserve">Zmodernizowany system przepływu powietrza oraz powlekane płytki PCB zapewniają wysoką odporność napędu na czynniki zewnętrzne.
Kurz i inne cząsteczki obecne w powietrzu są skutecznie odprowadzane z dala od newralgicznych komponentów, co zwiększa niezawodność i żywotność urządzenia – nawet w wymagającym środowisku przemysłowym. Kompleksowy monitoring termiczny z wykorzystaniem 17 zintegrowanych czujników umożliwia bezpieczną pracę systemu na granicy jego możliwości.
Dzięki temu można zredukować konieczność przewymiarowywania napędów, co przekłada się na niższe koszty i bardziej kompaktowe rozwiązania inżynierskie.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Upgrade 2025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Upgrade 2025 Press release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Ulepszony napęd serwo ACOPOS P3 oferuje czas cyklu 50 µs dla wszystkich pętli pozycjonowania i prędkości.
To oznacza jeszcze szybszą reakcję systemu i wyższą produktywność – idealne rozwiązanie dla wymagających aplikacji.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8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